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F200" w14:textId="77777777" w:rsidR="0091359C" w:rsidRDefault="0091359C" w:rsidP="002C6845">
      <w:pPr>
        <w:pStyle w:val="NormalWeb"/>
        <w:jc w:val="both"/>
      </w:pPr>
      <w:r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6E9B878D" wp14:editId="5FAC1293">
            <wp:simplePos x="0" y="0"/>
            <wp:positionH relativeFrom="margin">
              <wp:posOffset>-9525</wp:posOffset>
            </wp:positionH>
            <wp:positionV relativeFrom="paragraph">
              <wp:posOffset>-237173</wp:posOffset>
            </wp:positionV>
            <wp:extent cx="690563" cy="44386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48" t="43584" r="23767"/>
                    <a:stretch/>
                  </pic:blipFill>
                  <pic:spPr bwMode="auto">
                    <a:xfrm>
                      <a:off x="0" y="0"/>
                      <a:ext cx="690563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E01C69C" w14:textId="77777777" w:rsidR="00A626D7" w:rsidRDefault="00A626D7" w:rsidP="002C6845">
      <w:pPr>
        <w:pStyle w:val="NormalWeb"/>
        <w:jc w:val="both"/>
      </w:pPr>
      <w:r>
        <w:t>Plantilla para la valoración del cumplimiento de la normativa para la experimentación con material bio-peligroso y con organismos genéticamente modificados:</w:t>
      </w:r>
    </w:p>
    <w:p w14:paraId="352D3BFE" w14:textId="77777777" w:rsidR="00A626D7" w:rsidRDefault="00A626D7" w:rsidP="006D104C">
      <w:pPr>
        <w:pStyle w:val="NormalWeb"/>
        <w:numPr>
          <w:ilvl w:val="0"/>
          <w:numId w:val="1"/>
        </w:numPr>
        <w:spacing w:before="0" w:beforeAutospacing="0"/>
        <w:jc w:val="both"/>
      </w:pPr>
      <w:r>
        <w:t xml:space="preserve">Título del proyecto: </w:t>
      </w:r>
    </w:p>
    <w:p w14:paraId="236359A4" w14:textId="77777777" w:rsidR="006D104C" w:rsidRDefault="006D104C" w:rsidP="006D104C">
      <w:pPr>
        <w:pStyle w:val="NormalWeb"/>
        <w:spacing w:before="0" w:beforeAutospacing="0"/>
        <w:ind w:left="720"/>
        <w:jc w:val="both"/>
      </w:pPr>
    </w:p>
    <w:p w14:paraId="35729E4D" w14:textId="77777777" w:rsidR="00A626D7" w:rsidRDefault="00A626D7" w:rsidP="006D104C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>Investigador</w:t>
      </w:r>
      <w:r w:rsidR="00963916">
        <w:t>/es</w:t>
      </w:r>
      <w:r>
        <w:t xml:space="preserve"> principal</w:t>
      </w:r>
      <w:r w:rsidR="00963916">
        <w:t>/es</w:t>
      </w:r>
      <w:r>
        <w:t xml:space="preserve">: </w:t>
      </w:r>
    </w:p>
    <w:p w14:paraId="092FD2E2" w14:textId="77777777" w:rsidR="006D104C" w:rsidRDefault="006D104C" w:rsidP="006D104C">
      <w:pPr>
        <w:pStyle w:val="NormalWeb"/>
        <w:spacing w:before="0" w:beforeAutospacing="0"/>
        <w:jc w:val="both"/>
      </w:pPr>
    </w:p>
    <w:p w14:paraId="0AB9D297" w14:textId="77777777" w:rsidR="00A626D7" w:rsidRDefault="00A626D7" w:rsidP="002C6845">
      <w:pPr>
        <w:pStyle w:val="NormalWeb"/>
        <w:numPr>
          <w:ilvl w:val="0"/>
          <w:numId w:val="1"/>
        </w:numPr>
        <w:jc w:val="both"/>
      </w:pPr>
      <w:r>
        <w:t>Tipo de muestras a utilizar en el proyecto:</w:t>
      </w:r>
    </w:p>
    <w:p w14:paraId="15D09DF6" w14:textId="77777777" w:rsidR="00A626D7" w:rsidRDefault="00D772ED" w:rsidP="002C6845">
      <w:pPr>
        <w:pStyle w:val="NormalWeb"/>
        <w:numPr>
          <w:ilvl w:val="1"/>
          <w:numId w:val="1"/>
        </w:numPr>
        <w:jc w:val="both"/>
      </w:pPr>
      <w:sdt>
        <w:sdtPr>
          <w:id w:val="-129050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04C">
            <w:rPr>
              <w:rFonts w:ascii="MS Gothic" w:eastAsia="MS Gothic" w:hAnsi="MS Gothic" w:hint="eastAsia"/>
            </w:rPr>
            <w:t>☐</w:t>
          </w:r>
        </w:sdtContent>
      </w:sdt>
      <w:r w:rsidR="00A626D7">
        <w:t xml:space="preserve"> Líneas celulares de origen humano</w:t>
      </w:r>
      <w:r w:rsidR="0021628F">
        <w:t>/primates</w:t>
      </w:r>
      <w:r w:rsidR="00344601">
        <w:t xml:space="preserve"> (agente biológico de riesgo tipo</w:t>
      </w:r>
      <w:r w:rsidR="007E3F4D">
        <w:t xml:space="preserve"> II</w:t>
      </w:r>
      <w:r w:rsidR="00344601">
        <w:t>)</w:t>
      </w:r>
    </w:p>
    <w:p w14:paraId="7F489532" w14:textId="77777777" w:rsidR="002A1FF4" w:rsidRDefault="00D772ED" w:rsidP="002C6845">
      <w:pPr>
        <w:pStyle w:val="NormalWeb"/>
        <w:numPr>
          <w:ilvl w:val="1"/>
          <w:numId w:val="1"/>
        </w:numPr>
        <w:jc w:val="both"/>
      </w:pPr>
      <w:sdt>
        <w:sdtPr>
          <w:id w:val="-165305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FF4">
            <w:rPr>
              <w:rFonts w:ascii="MS Gothic" w:eastAsia="MS Gothic" w:hAnsi="MS Gothic" w:hint="eastAsia"/>
            </w:rPr>
            <w:t>☐</w:t>
          </w:r>
        </w:sdtContent>
      </w:sdt>
      <w:r w:rsidR="002A1FF4">
        <w:t xml:space="preserve"> Líneas celulares de origen no humano</w:t>
      </w:r>
      <w:r w:rsidR="007E3F4D">
        <w:t>/primates</w:t>
      </w:r>
      <w:r w:rsidR="00344601">
        <w:t xml:space="preserve"> (agente biológico de riesgo tipo</w:t>
      </w:r>
      <w:r w:rsidR="007E3F4D">
        <w:t xml:space="preserve"> I</w:t>
      </w:r>
      <w:r w:rsidR="00344601">
        <w:t>)</w:t>
      </w:r>
    </w:p>
    <w:p w14:paraId="1E908D29" w14:textId="77777777" w:rsidR="00A626D7" w:rsidRDefault="00D772ED" w:rsidP="002C6845">
      <w:pPr>
        <w:pStyle w:val="NormalWeb"/>
        <w:numPr>
          <w:ilvl w:val="1"/>
          <w:numId w:val="1"/>
        </w:numPr>
        <w:jc w:val="both"/>
      </w:pPr>
      <w:sdt>
        <w:sdtPr>
          <w:id w:val="-1277866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6D7">
            <w:rPr>
              <w:rFonts w:ascii="MS Gothic" w:eastAsia="MS Gothic" w:hAnsi="MS Gothic" w:hint="eastAsia"/>
            </w:rPr>
            <w:t>☐</w:t>
          </w:r>
        </w:sdtContent>
      </w:sdt>
      <w:r w:rsidR="00A626D7">
        <w:t xml:space="preserve"> Organismos modificados genéticamente (</w:t>
      </w:r>
      <w:proofErr w:type="spellStart"/>
      <w:r w:rsidR="00A626D7">
        <w:t>OMGs</w:t>
      </w:r>
      <w:proofErr w:type="spellEnd"/>
      <w:r w:rsidR="00A626D7">
        <w:t>)</w:t>
      </w:r>
      <w:r w:rsidR="002C6845">
        <w:t xml:space="preserve">. Se consideran </w:t>
      </w:r>
      <w:proofErr w:type="spellStart"/>
      <w:r w:rsidR="002C6845">
        <w:t>OMGs</w:t>
      </w:r>
      <w:proofErr w:type="spellEnd"/>
      <w:r w:rsidR="002C6845">
        <w:t xml:space="preserve"> los vectores y partículas virales modificadas (</w:t>
      </w:r>
      <w:proofErr w:type="spellStart"/>
      <w:r w:rsidR="002C6845">
        <w:t>lentivirus</w:t>
      </w:r>
      <w:proofErr w:type="spellEnd"/>
      <w:r w:rsidR="002C6845">
        <w:t>, adenovirus, etc.)</w:t>
      </w:r>
    </w:p>
    <w:p w14:paraId="2A842A40" w14:textId="77777777" w:rsidR="00344601" w:rsidRDefault="00344601" w:rsidP="002C6845">
      <w:pPr>
        <w:pStyle w:val="NormalWeb"/>
        <w:numPr>
          <w:ilvl w:val="2"/>
          <w:numId w:val="1"/>
        </w:numPr>
        <w:jc w:val="both"/>
      </w:pPr>
      <w:r>
        <w:t>Agentes biológicos de riesgo tipo I</w:t>
      </w:r>
      <w:r w:rsidR="006D104C">
        <w:tab/>
      </w:r>
      <w:sdt>
        <w:sdtPr>
          <w:id w:val="-66272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910">
            <w:rPr>
              <w:rFonts w:ascii="MS Gothic" w:eastAsia="MS Gothic" w:hAnsi="MS Gothic" w:hint="eastAsia"/>
            </w:rPr>
            <w:t>☐</w:t>
          </w:r>
        </w:sdtContent>
      </w:sdt>
    </w:p>
    <w:p w14:paraId="2B559040" w14:textId="77777777" w:rsidR="00344601" w:rsidRDefault="00344601" w:rsidP="002C6845">
      <w:pPr>
        <w:pStyle w:val="NormalWeb"/>
        <w:numPr>
          <w:ilvl w:val="2"/>
          <w:numId w:val="1"/>
        </w:numPr>
        <w:jc w:val="both"/>
      </w:pPr>
      <w:r>
        <w:t>Agentes biológicos de riesgo tipo II</w:t>
      </w:r>
      <w:r w:rsidR="006D104C">
        <w:tab/>
      </w:r>
      <w:sdt>
        <w:sdtPr>
          <w:id w:val="1179159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04C">
            <w:rPr>
              <w:rFonts w:ascii="MS Gothic" w:eastAsia="MS Gothic" w:hAnsi="MS Gothic" w:hint="eastAsia"/>
            </w:rPr>
            <w:t>☐</w:t>
          </w:r>
        </w:sdtContent>
      </w:sdt>
    </w:p>
    <w:p w14:paraId="0C8BA72B" w14:textId="77777777" w:rsidR="00344601" w:rsidRDefault="00344601" w:rsidP="002C6845">
      <w:pPr>
        <w:pStyle w:val="NormalWeb"/>
        <w:numPr>
          <w:ilvl w:val="2"/>
          <w:numId w:val="1"/>
        </w:numPr>
        <w:jc w:val="both"/>
      </w:pPr>
      <w:r>
        <w:t xml:space="preserve">Agentes biológicos de riesgo tipo III </w:t>
      </w:r>
      <w:sdt>
        <w:sdtPr>
          <w:id w:val="1727637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04C">
            <w:rPr>
              <w:rFonts w:ascii="MS Gothic" w:eastAsia="MS Gothic" w:hAnsi="MS Gothic" w:hint="eastAsia"/>
            </w:rPr>
            <w:t>☐</w:t>
          </w:r>
        </w:sdtContent>
      </w:sdt>
    </w:p>
    <w:p w14:paraId="6498CDC6" w14:textId="77777777" w:rsidR="00344601" w:rsidRDefault="00344601" w:rsidP="002C6845">
      <w:pPr>
        <w:pStyle w:val="NormalWeb"/>
        <w:numPr>
          <w:ilvl w:val="2"/>
          <w:numId w:val="1"/>
        </w:numPr>
        <w:jc w:val="both"/>
      </w:pPr>
      <w:r>
        <w:t>Agentes biológicos de riesgo tipo IV</w:t>
      </w:r>
      <w:r w:rsidR="006D104C">
        <w:t xml:space="preserve"> </w:t>
      </w:r>
      <w:sdt>
        <w:sdtPr>
          <w:id w:val="67538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04C">
            <w:rPr>
              <w:rFonts w:ascii="MS Gothic" w:eastAsia="MS Gothic" w:hAnsi="MS Gothic" w:hint="eastAsia"/>
            </w:rPr>
            <w:t>☐</w:t>
          </w:r>
        </w:sdtContent>
      </w:sdt>
    </w:p>
    <w:p w14:paraId="551B04C3" w14:textId="77777777" w:rsidR="00A626D7" w:rsidRDefault="00D772ED" w:rsidP="002C6845">
      <w:pPr>
        <w:pStyle w:val="NormalWeb"/>
        <w:numPr>
          <w:ilvl w:val="1"/>
          <w:numId w:val="1"/>
        </w:numPr>
        <w:jc w:val="both"/>
      </w:pPr>
      <w:sdt>
        <w:sdtPr>
          <w:id w:val="1321622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04C">
            <w:rPr>
              <w:rFonts w:ascii="MS Gothic" w:eastAsia="MS Gothic" w:hAnsi="MS Gothic" w:hint="eastAsia"/>
            </w:rPr>
            <w:t>☐</w:t>
          </w:r>
        </w:sdtContent>
      </w:sdt>
      <w:r w:rsidR="00090EE5">
        <w:t xml:space="preserve"> V</w:t>
      </w:r>
      <w:r w:rsidR="00A626D7">
        <w:t>irus</w:t>
      </w:r>
    </w:p>
    <w:p w14:paraId="089292E5" w14:textId="77777777" w:rsidR="006D104C" w:rsidRDefault="006D104C" w:rsidP="006D104C">
      <w:pPr>
        <w:pStyle w:val="NormalWeb"/>
        <w:numPr>
          <w:ilvl w:val="2"/>
          <w:numId w:val="1"/>
        </w:numPr>
        <w:jc w:val="both"/>
      </w:pPr>
      <w:r>
        <w:t>Agentes biológicos de riesgo tipo I</w:t>
      </w:r>
      <w:r>
        <w:tab/>
      </w:r>
      <w:sdt>
        <w:sdtPr>
          <w:id w:val="1694799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A1A1DCD" w14:textId="77777777" w:rsidR="006D104C" w:rsidRDefault="006D104C" w:rsidP="006D104C">
      <w:pPr>
        <w:pStyle w:val="NormalWeb"/>
        <w:numPr>
          <w:ilvl w:val="2"/>
          <w:numId w:val="1"/>
        </w:numPr>
        <w:jc w:val="both"/>
      </w:pPr>
      <w:r>
        <w:t>Agentes biológicos de riesgo tipo II</w:t>
      </w:r>
      <w:r>
        <w:tab/>
      </w:r>
      <w:sdt>
        <w:sdtPr>
          <w:id w:val="1244996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6F62DAB" w14:textId="77777777" w:rsidR="006D104C" w:rsidRDefault="006D104C" w:rsidP="006D104C">
      <w:pPr>
        <w:pStyle w:val="NormalWeb"/>
        <w:numPr>
          <w:ilvl w:val="2"/>
          <w:numId w:val="1"/>
        </w:numPr>
        <w:jc w:val="both"/>
      </w:pPr>
      <w:r>
        <w:t xml:space="preserve">Agentes biológicos de riesgo tipo III </w:t>
      </w:r>
      <w:sdt>
        <w:sdtPr>
          <w:id w:val="-1479527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D42DE0D" w14:textId="77777777" w:rsidR="006D104C" w:rsidRDefault="006D104C" w:rsidP="006D104C">
      <w:pPr>
        <w:pStyle w:val="NormalWeb"/>
        <w:numPr>
          <w:ilvl w:val="2"/>
          <w:numId w:val="1"/>
        </w:numPr>
        <w:jc w:val="both"/>
      </w:pPr>
      <w:r>
        <w:t xml:space="preserve">Agentes biológicos de riesgo tipo IV </w:t>
      </w:r>
      <w:sdt>
        <w:sdtPr>
          <w:id w:val="2062898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94D65E6" w14:textId="77777777" w:rsidR="0021628F" w:rsidRDefault="006D104C" w:rsidP="006D104C">
      <w:pPr>
        <w:pStyle w:val="NormalWeb"/>
        <w:numPr>
          <w:ilvl w:val="1"/>
          <w:numId w:val="1"/>
        </w:numPr>
        <w:jc w:val="both"/>
      </w:pPr>
      <w:r>
        <w:t xml:space="preserve"> </w:t>
      </w:r>
      <w:sdt>
        <w:sdtPr>
          <w:id w:val="550661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28F">
            <w:rPr>
              <w:rFonts w:ascii="MS Gothic" w:eastAsia="MS Gothic" w:hAnsi="MS Gothic" w:hint="eastAsia"/>
            </w:rPr>
            <w:t>☐</w:t>
          </w:r>
        </w:sdtContent>
      </w:sdt>
      <w:r w:rsidR="00A626D7">
        <w:t xml:space="preserve"> Muestra</w:t>
      </w:r>
      <w:r w:rsidR="002A1FF4">
        <w:t>s</w:t>
      </w:r>
      <w:r w:rsidR="00A626D7">
        <w:t xml:space="preserve"> biológicas humanas</w:t>
      </w:r>
    </w:p>
    <w:p w14:paraId="394B05D7" w14:textId="77777777" w:rsidR="006D104C" w:rsidRDefault="006D104C" w:rsidP="006D104C">
      <w:pPr>
        <w:pStyle w:val="NormalWeb"/>
        <w:numPr>
          <w:ilvl w:val="2"/>
          <w:numId w:val="1"/>
        </w:numPr>
        <w:jc w:val="both"/>
      </w:pPr>
      <w:r>
        <w:t>Agentes biológicos de riesgo tipo II</w:t>
      </w:r>
      <w:r>
        <w:tab/>
      </w:r>
      <w:sdt>
        <w:sdtPr>
          <w:id w:val="13194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E2BE86B" w14:textId="77777777" w:rsidR="006D104C" w:rsidRDefault="006D104C" w:rsidP="006D104C">
      <w:pPr>
        <w:pStyle w:val="NormalWeb"/>
        <w:numPr>
          <w:ilvl w:val="2"/>
          <w:numId w:val="1"/>
        </w:numPr>
        <w:jc w:val="both"/>
      </w:pPr>
      <w:r>
        <w:t xml:space="preserve">Agentes biológicos de riesgo tipo III </w:t>
      </w:r>
      <w:sdt>
        <w:sdtPr>
          <w:id w:val="576941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5800625" w14:textId="77777777" w:rsidR="006D104C" w:rsidRDefault="006D104C" w:rsidP="006D104C">
      <w:pPr>
        <w:pStyle w:val="NormalWeb"/>
        <w:numPr>
          <w:ilvl w:val="2"/>
          <w:numId w:val="1"/>
        </w:numPr>
        <w:jc w:val="both"/>
      </w:pPr>
      <w:r>
        <w:t xml:space="preserve">Agentes biológicos de riesgo tipo IV </w:t>
      </w:r>
      <w:sdt>
        <w:sdtPr>
          <w:id w:val="-2082744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B7898E6" w14:textId="77777777" w:rsidR="00344601" w:rsidRDefault="006D104C" w:rsidP="006D104C">
      <w:pPr>
        <w:pStyle w:val="NormalWeb"/>
        <w:numPr>
          <w:ilvl w:val="1"/>
          <w:numId w:val="1"/>
        </w:numPr>
        <w:jc w:val="both"/>
      </w:pPr>
      <w:r>
        <w:t xml:space="preserve"> </w:t>
      </w:r>
      <w:sdt>
        <w:sdtPr>
          <w:id w:val="87360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28F">
            <w:rPr>
              <w:rFonts w:ascii="MS Gothic" w:eastAsia="MS Gothic" w:hAnsi="MS Gothic" w:hint="eastAsia"/>
            </w:rPr>
            <w:t>☐</w:t>
          </w:r>
        </w:sdtContent>
      </w:sdt>
      <w:r w:rsidR="0021628F">
        <w:t xml:space="preserve"> Cultivo de muestras biológicas humanas /primates</w:t>
      </w:r>
    </w:p>
    <w:p w14:paraId="3C8E9921" w14:textId="77777777" w:rsidR="006D104C" w:rsidRDefault="006D104C" w:rsidP="006D104C">
      <w:pPr>
        <w:pStyle w:val="NormalWeb"/>
        <w:numPr>
          <w:ilvl w:val="2"/>
          <w:numId w:val="1"/>
        </w:numPr>
        <w:jc w:val="both"/>
      </w:pPr>
      <w:r>
        <w:t>Agentes biológicos de riesgo tipo II</w:t>
      </w:r>
      <w:r>
        <w:tab/>
      </w:r>
      <w:sdt>
        <w:sdtPr>
          <w:id w:val="1699046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5955E34" w14:textId="77777777" w:rsidR="006D104C" w:rsidRDefault="006D104C" w:rsidP="006D104C">
      <w:pPr>
        <w:pStyle w:val="NormalWeb"/>
        <w:numPr>
          <w:ilvl w:val="2"/>
          <w:numId w:val="1"/>
        </w:numPr>
        <w:jc w:val="both"/>
      </w:pPr>
      <w:r>
        <w:t xml:space="preserve">Agentes biológicos de riesgo tipo III </w:t>
      </w:r>
      <w:sdt>
        <w:sdtPr>
          <w:id w:val="2018340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E4BDB38" w14:textId="77777777" w:rsidR="006D104C" w:rsidRDefault="006D104C" w:rsidP="006D104C">
      <w:pPr>
        <w:pStyle w:val="NormalWeb"/>
        <w:numPr>
          <w:ilvl w:val="2"/>
          <w:numId w:val="1"/>
        </w:numPr>
        <w:spacing w:before="0" w:beforeAutospacing="0" w:after="0" w:afterAutospacing="0"/>
        <w:jc w:val="both"/>
      </w:pPr>
      <w:r>
        <w:t xml:space="preserve">Agentes biológicos de riesgo tipo IV </w:t>
      </w:r>
      <w:sdt>
        <w:sdtPr>
          <w:id w:val="79996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F259D28" w14:textId="77777777" w:rsidR="006D104C" w:rsidRDefault="006D104C" w:rsidP="006D104C">
      <w:pPr>
        <w:pStyle w:val="NormalWeb"/>
        <w:spacing w:before="0" w:beforeAutospacing="0" w:after="0" w:afterAutospacing="0"/>
        <w:ind w:left="2160"/>
        <w:jc w:val="both"/>
      </w:pPr>
    </w:p>
    <w:p w14:paraId="310AC8A5" w14:textId="77777777" w:rsidR="00344601" w:rsidRDefault="00344601" w:rsidP="006D104C">
      <w:pPr>
        <w:pStyle w:val="NormalWeb"/>
        <w:numPr>
          <w:ilvl w:val="0"/>
          <w:numId w:val="1"/>
        </w:numPr>
        <w:spacing w:before="0" w:beforeAutospacing="0"/>
        <w:jc w:val="both"/>
      </w:pPr>
      <w:r>
        <w:t xml:space="preserve">Comentarios: </w:t>
      </w:r>
    </w:p>
    <w:p w14:paraId="05C035DD" w14:textId="77777777" w:rsidR="006D104C" w:rsidRDefault="006D104C" w:rsidP="006D104C">
      <w:pPr>
        <w:pStyle w:val="NormalWeb"/>
        <w:ind w:left="720"/>
        <w:jc w:val="both"/>
      </w:pPr>
    </w:p>
    <w:p w14:paraId="39DF238C" w14:textId="77777777" w:rsidR="006D104C" w:rsidRDefault="006D104C" w:rsidP="006D104C">
      <w:pPr>
        <w:pStyle w:val="NormalWeb"/>
        <w:jc w:val="both"/>
      </w:pPr>
    </w:p>
    <w:p w14:paraId="4063778B" w14:textId="77777777" w:rsidR="00344601" w:rsidRPr="002C6845" w:rsidRDefault="00E2161F" w:rsidP="002C6845">
      <w:pPr>
        <w:pStyle w:val="NormalWeb"/>
        <w:jc w:val="both"/>
      </w:pPr>
      <w:r w:rsidRPr="002C6845">
        <w:rPr>
          <w:b/>
        </w:rPr>
        <w:t>NOTA: Todas las muestras biológicas humanas</w:t>
      </w:r>
      <w:r w:rsidR="00344601" w:rsidRPr="002C6845">
        <w:rPr>
          <w:b/>
        </w:rPr>
        <w:t xml:space="preserve">, </w:t>
      </w:r>
      <w:proofErr w:type="spellStart"/>
      <w:r w:rsidR="00344601" w:rsidRPr="002C6845">
        <w:rPr>
          <w:b/>
        </w:rPr>
        <w:t>lentivirus</w:t>
      </w:r>
      <w:proofErr w:type="spellEnd"/>
      <w:r w:rsidR="00344601" w:rsidRPr="002C6845">
        <w:rPr>
          <w:b/>
        </w:rPr>
        <w:t xml:space="preserve"> y adenovirus</w:t>
      </w:r>
      <w:r w:rsidR="002C6845">
        <w:rPr>
          <w:b/>
        </w:rPr>
        <w:t xml:space="preserve"> (</w:t>
      </w:r>
      <w:proofErr w:type="spellStart"/>
      <w:r w:rsidR="002C6845">
        <w:rPr>
          <w:b/>
        </w:rPr>
        <w:t>OMGs</w:t>
      </w:r>
      <w:proofErr w:type="spellEnd"/>
      <w:r w:rsidR="002C6845">
        <w:rPr>
          <w:b/>
        </w:rPr>
        <w:t>)</w:t>
      </w:r>
      <w:r w:rsidRPr="002C6845">
        <w:rPr>
          <w:b/>
        </w:rPr>
        <w:t xml:space="preserve"> se consideran como mínimo agente biológico de riesgo tipo II.</w:t>
      </w:r>
      <w:r w:rsidR="00344601" w:rsidRPr="002C6845">
        <w:rPr>
          <w:b/>
        </w:rPr>
        <w:t xml:space="preserve"> La expresión de cualquier toxina que afecte a los humanos es de tipo III o IV.</w:t>
      </w:r>
    </w:p>
    <w:p w14:paraId="42EDE67D" w14:textId="77777777" w:rsidR="00344601" w:rsidRPr="000A641B" w:rsidRDefault="00344601" w:rsidP="002C6845">
      <w:pPr>
        <w:pStyle w:val="NormalWeb"/>
        <w:jc w:val="both"/>
        <w:rPr>
          <w:b/>
          <w:sz w:val="18"/>
          <w:szCs w:val="18"/>
        </w:rPr>
      </w:pPr>
      <w:r w:rsidRPr="000A641B">
        <w:rPr>
          <w:b/>
          <w:sz w:val="18"/>
          <w:szCs w:val="18"/>
        </w:rPr>
        <w:t xml:space="preserve"> Enlace</w:t>
      </w:r>
      <w:r w:rsidR="000A641B" w:rsidRPr="000A641B">
        <w:rPr>
          <w:b/>
          <w:sz w:val="18"/>
          <w:szCs w:val="18"/>
        </w:rPr>
        <w:t xml:space="preserve"> para consultar el tipo de agente biol</w:t>
      </w:r>
      <w:r w:rsidR="000A641B">
        <w:rPr>
          <w:b/>
          <w:sz w:val="18"/>
          <w:szCs w:val="18"/>
        </w:rPr>
        <w:t>ógico</w:t>
      </w:r>
      <w:r w:rsidRPr="000A641B">
        <w:rPr>
          <w:b/>
          <w:sz w:val="18"/>
          <w:szCs w:val="18"/>
        </w:rPr>
        <w:t>:</w:t>
      </w:r>
      <w:r w:rsidR="006D104C">
        <w:rPr>
          <w:b/>
          <w:sz w:val="18"/>
          <w:szCs w:val="18"/>
        </w:rPr>
        <w:t xml:space="preserve"> </w:t>
      </w:r>
      <w:hyperlink r:id="rId6" w:tgtFrame="_blank" w:tooltip="https://www.boe.es/buscar/pdf/1997/BOE-A-1997-11144-consolidado.pdf" w:history="1">
        <w:r w:rsidR="000A641B" w:rsidRPr="000A641B">
          <w:rPr>
            <w:rStyle w:val="Hipervnculo"/>
            <w:b/>
            <w:sz w:val="18"/>
            <w:szCs w:val="18"/>
          </w:rPr>
          <w:t>https://www.boe.es/buscar/pdf/1997/BOE-A-1997-11144-consolidado.pdf</w:t>
        </w:r>
      </w:hyperlink>
    </w:p>
    <w:p w14:paraId="3BB01ED4" w14:textId="77777777" w:rsidR="000E60D1" w:rsidRPr="00D65B0A" w:rsidRDefault="00BF634E" w:rsidP="002C6845">
      <w:pPr>
        <w:pStyle w:val="NormalWeb"/>
        <w:jc w:val="both"/>
        <w:rPr>
          <w:b/>
          <w:sz w:val="18"/>
          <w:szCs w:val="18"/>
        </w:rPr>
      </w:pPr>
      <w:r w:rsidRPr="00BF634E">
        <w:rPr>
          <w:sz w:val="18"/>
          <w:szCs w:val="18"/>
        </w:rPr>
        <w:t xml:space="preserve">Enviar esta plantilla al Comité de Bioseguridad del IRBLleida: </w:t>
      </w:r>
      <w:r w:rsidRPr="00BF634E">
        <w:rPr>
          <w:sz w:val="18"/>
          <w:szCs w:val="18"/>
          <w:u w:val="single"/>
        </w:rPr>
        <w:t>comitebioseguretat@irblleida.cat</w:t>
      </w:r>
    </w:p>
    <w:sectPr w:rsidR="000E60D1" w:rsidRPr="00D65B0A" w:rsidSect="00344601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049D"/>
    <w:multiLevelType w:val="hybridMultilevel"/>
    <w:tmpl w:val="74DE097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E0211"/>
    <w:multiLevelType w:val="hybridMultilevel"/>
    <w:tmpl w:val="EB4424D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6D7"/>
    <w:rsid w:val="00090EE5"/>
    <w:rsid w:val="000A641B"/>
    <w:rsid w:val="000E60D1"/>
    <w:rsid w:val="0021628F"/>
    <w:rsid w:val="002A1FF4"/>
    <w:rsid w:val="002C6845"/>
    <w:rsid w:val="002F153C"/>
    <w:rsid w:val="00344601"/>
    <w:rsid w:val="00543568"/>
    <w:rsid w:val="005E1496"/>
    <w:rsid w:val="005F6214"/>
    <w:rsid w:val="006D104C"/>
    <w:rsid w:val="007E3F4D"/>
    <w:rsid w:val="0091359C"/>
    <w:rsid w:val="00963916"/>
    <w:rsid w:val="00A626D7"/>
    <w:rsid w:val="00BE1075"/>
    <w:rsid w:val="00BF634E"/>
    <w:rsid w:val="00D441CF"/>
    <w:rsid w:val="00D65B0A"/>
    <w:rsid w:val="00D772ED"/>
    <w:rsid w:val="00E2161F"/>
    <w:rsid w:val="00F7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F2EB"/>
  <w15:chartTrackingRefBased/>
  <w15:docId w15:val="{63B8141B-2401-4CED-91D2-6D9A80E6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0A641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D1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e.es/buscar/pdf/1997/BOE-A-1997-11144-consolidado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1579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Ruiz</dc:creator>
  <cp:keywords/>
  <dc:description/>
  <cp:lastModifiedBy>Meritxell Soria</cp:lastModifiedBy>
  <cp:revision>2</cp:revision>
  <dcterms:created xsi:type="dcterms:W3CDTF">2021-06-08T06:14:00Z</dcterms:created>
  <dcterms:modified xsi:type="dcterms:W3CDTF">2021-06-08T06:14:00Z</dcterms:modified>
</cp:coreProperties>
</file>